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w:t>
      </w:r>
      <w:r w:rsidR="00211EBE">
        <w:rPr>
          <w:rFonts w:ascii="Times New Roman" w:hAnsi="Times New Roman" w:cs="Times New Roman"/>
          <w:sz w:val="24"/>
          <w:szCs w:val="24"/>
        </w:rPr>
        <w:t>investigate the forces of tension and strain due to various materials</w:t>
      </w:r>
      <w:r w:rsidR="002E30D4">
        <w:rPr>
          <w:rFonts w:ascii="Times New Roman" w:hAnsi="Times New Roman" w:cs="Times New Roman"/>
          <w:sz w:val="24"/>
          <w:szCs w:val="24"/>
        </w:rPr>
        <w:t xml:space="preserve"> (</w:t>
      </w:r>
      <w:r w:rsidR="002E30D4">
        <w:rPr>
          <w:rFonts w:ascii="Arial" w:hAnsi="Arial" w:cs="Arial"/>
          <w:color w:val="222222"/>
          <w:sz w:val="20"/>
          <w:szCs w:val="20"/>
          <w:shd w:val="clear" w:color="auto" w:fill="FFFFFF"/>
        </w:rPr>
        <w:t>Boyd,</w:t>
      </w:r>
      <w:r w:rsidR="002E30D4">
        <w:rPr>
          <w:rFonts w:ascii="Arial" w:hAnsi="Arial" w:cs="Arial"/>
          <w:color w:val="222222"/>
          <w:sz w:val="20"/>
          <w:szCs w:val="20"/>
          <w:shd w:val="clear" w:color="auto" w:fill="FFFFFF"/>
        </w:rPr>
        <w:t xml:space="preserve"> and Rajasekharan</w:t>
      </w:r>
      <w:r w:rsidR="009B4F6A">
        <w:rPr>
          <w:rFonts w:ascii="Arial" w:hAnsi="Arial" w:cs="Arial"/>
          <w:color w:val="222222"/>
          <w:sz w:val="20"/>
          <w:szCs w:val="20"/>
          <w:shd w:val="clear" w:color="auto" w:fill="FFFFFF"/>
        </w:rPr>
        <w:t>, 2018, p.151</w:t>
      </w:r>
      <w:r w:rsidR="00986F7A">
        <w:rPr>
          <w:rFonts w:ascii="Times New Roman" w:hAnsi="Times New Roman" w:cs="Times New Roman"/>
          <w:sz w:val="24"/>
          <w:szCs w:val="24"/>
        </w:rPr>
        <w:t>)</w:t>
      </w:r>
      <w:r w:rsidR="00211EBE">
        <w:rPr>
          <w:rFonts w:ascii="Times New Roman" w:hAnsi="Times New Roman" w:cs="Times New Roman"/>
          <w:sz w:val="24"/>
          <w:szCs w:val="24"/>
        </w:rPr>
        <w:t>.</w:t>
      </w:r>
      <w:r w:rsidR="0083556E" w:rsidRPr="00C734BA">
        <w:rPr>
          <w:rFonts w:ascii="Times New Roman" w:hAnsi="Times New Roman" w:cs="Times New Roman"/>
          <w:sz w:val="24"/>
          <w:szCs w:val="24"/>
        </w:rPr>
        <w:t xml:space="preserve">The technique uses high-speed cameras with flexion sensors to gather information at up to 500 frames per second. </w:t>
      </w:r>
      <w:r w:rsidR="00211EBE">
        <w:rPr>
          <w:rFonts w:ascii="Times New Roman" w:hAnsi="Times New Roman" w:cs="Times New Roman"/>
          <w:sz w:val="24"/>
          <w:szCs w:val="24"/>
        </w:rPr>
        <w:t xml:space="preserve"> The software has the ability to screen through the </w:t>
      </w:r>
      <w:r w:rsidR="002C54FC">
        <w:rPr>
          <w:rFonts w:ascii="Times New Roman" w:hAnsi="Times New Roman" w:cs="Times New Roman"/>
          <w:sz w:val="24"/>
          <w:szCs w:val="24"/>
        </w:rPr>
        <w:t>body,</w:t>
      </w:r>
      <w:r w:rsidR="00211EBE">
        <w:rPr>
          <w:rFonts w:ascii="Times New Roman" w:hAnsi="Times New Roman" w:cs="Times New Roman"/>
          <w:sz w:val="24"/>
          <w:szCs w:val="24"/>
        </w:rPr>
        <w:t xml:space="preserve"> bones and different muscles detecting various points of strain. This makes it easy for the Adidas engineers to design shoes that suit the needs of the user.</w:t>
      </w:r>
      <w:r w:rsidR="0083556E" w:rsidRPr="00C734BA">
        <w:rPr>
          <w:rFonts w:ascii="Times New Roman" w:hAnsi="Times New Roman" w:cs="Times New Roman"/>
          <w:sz w:val="24"/>
          <w:szCs w:val="24"/>
        </w:rPr>
        <w:t xml:space="preserve">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w:t>
      </w:r>
      <w:r w:rsidR="00986F7A">
        <w:rPr>
          <w:rFonts w:ascii="Times New Roman" w:hAnsi="Times New Roman" w:cs="Times New Roman"/>
          <w:sz w:val="24"/>
          <w:szCs w:val="24"/>
        </w:rPr>
        <w:t xml:space="preserve"> </w:t>
      </w:r>
      <w:r w:rsidR="009C1D17">
        <w:rPr>
          <w:rFonts w:ascii="Times New Roman" w:hAnsi="Times New Roman" w:cs="Times New Roman"/>
          <w:sz w:val="24"/>
          <w:szCs w:val="24"/>
        </w:rPr>
        <w:t>(Dickson</w:t>
      </w:r>
      <w:r w:rsidR="009B4F6A">
        <w:rPr>
          <w:rFonts w:ascii="Times New Roman" w:hAnsi="Times New Roman" w:cs="Times New Roman"/>
          <w:sz w:val="24"/>
          <w:szCs w:val="24"/>
        </w:rPr>
        <w:t xml:space="preserve">, </w:t>
      </w:r>
      <w:r w:rsidR="00FA5946">
        <w:rPr>
          <w:rFonts w:ascii="Times New Roman" w:hAnsi="Times New Roman" w:cs="Times New Roman"/>
          <w:sz w:val="24"/>
          <w:szCs w:val="24"/>
        </w:rPr>
        <w:t xml:space="preserve">2011, </w:t>
      </w:r>
      <w:r w:rsidR="009B4F6A">
        <w:rPr>
          <w:rFonts w:ascii="Times New Roman" w:hAnsi="Times New Roman" w:cs="Times New Roman"/>
          <w:sz w:val="24"/>
          <w:szCs w:val="24"/>
        </w:rPr>
        <w:t>p.115</w:t>
      </w:r>
      <w:r w:rsidR="009C1D17">
        <w:rPr>
          <w:rFonts w:ascii="Times New Roman" w:hAnsi="Times New Roman" w:cs="Times New Roman"/>
          <w:sz w:val="24"/>
          <w:szCs w:val="24"/>
        </w:rPr>
        <w:t>)</w:t>
      </w:r>
      <w:r>
        <w:rPr>
          <w:rFonts w:ascii="Times New Roman" w:hAnsi="Times New Roman" w:cs="Times New Roman"/>
          <w:sz w:val="24"/>
          <w:szCs w:val="24"/>
        </w:rPr>
        <w:t>.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04232A"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 Not only is the shoe light in weight but also flexible and comfy. Moreover, it is lined with a mesh that makes it both strong and securely fit. This aspect makes the shoe durable. Additionally, the shoe is designed to offer maximum comfort from its cushioning</w:t>
      </w:r>
      <w:r>
        <w:t>.</w:t>
      </w:r>
      <w:r w:rsidR="005C6DA8">
        <w:t xml:space="preserve"> </w:t>
      </w:r>
      <w:r w:rsidR="005C6DA8">
        <w:rPr>
          <w:rFonts w:ascii="Times New Roman" w:hAnsi="Times New Roman" w:cs="Times New Roman"/>
          <w:sz w:val="24"/>
          <w:szCs w:val="24"/>
        </w:rPr>
        <w:t>Although it is not like a fluf</w:t>
      </w:r>
      <w:r>
        <w:rPr>
          <w:rFonts w:ascii="Times New Roman" w:hAnsi="Times New Roman" w:cs="Times New Roman"/>
          <w:sz w:val="24"/>
          <w:szCs w:val="24"/>
        </w:rPr>
        <w:t>fy shoal but it is kept firm to serve its purpose as a trainer. Specifically, it offers a spring effect absorbing excess force exerted during exercise.</w:t>
      </w:r>
      <w:r w:rsidR="005C6DA8" w:rsidRPr="005C6DA8">
        <w:rPr>
          <w:rFonts w:ascii="Times New Roman" w:hAnsi="Times New Roman" w:cs="Times New Roman"/>
          <w:sz w:val="24"/>
          <w:szCs w:val="24"/>
        </w:rPr>
        <w:t xml:space="preserve"> </w:t>
      </w:r>
      <w:r w:rsidR="005C6DA8">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005C6DA8"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w:t>
      </w:r>
      <w:r>
        <w:rPr>
          <w:rFonts w:ascii="Times New Roman" w:hAnsi="Times New Roman" w:cs="Times New Roman"/>
          <w:sz w:val="24"/>
          <w:szCs w:val="24"/>
        </w:rPr>
        <w:t>Taking into consideration the need to protect the calf muscles, the shoe absorbs the jarring impact and muzzles the noise and irritant sound from the ground as runner sprints .</w:t>
      </w:r>
      <w:r w:rsidR="00CE3FBD">
        <w:rPr>
          <w:rFonts w:ascii="Times New Roman" w:hAnsi="Times New Roman" w:cs="Times New Roman"/>
          <w:sz w:val="24"/>
          <w:szCs w:val="24"/>
        </w:rPr>
        <w:t>The shoe has circular trends and the outsole is exclusively designed to minimize friction and offer firm grip of the ground when running.</w:t>
      </w:r>
      <w:r w:rsidR="005C6DA8" w:rsidRPr="005C6DA8">
        <w:rPr>
          <w:rFonts w:ascii="Times New Roman" w:hAnsi="Times New Roman" w:cs="Times New Roman"/>
          <w:sz w:val="24"/>
          <w:szCs w:val="24"/>
        </w:rPr>
        <w:t xml:space="preserve"> </w:t>
      </w:r>
      <w:r w:rsidR="00D071A7">
        <w:rPr>
          <w:rFonts w:ascii="Times New Roman" w:hAnsi="Times New Roman" w:cs="Times New Roman"/>
          <w:sz w:val="24"/>
          <w:szCs w:val="24"/>
        </w:rPr>
        <w:t>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6350" w:type="dxa"/>
        <w:tblLook w:val="04A0" w:firstRow="1" w:lastRow="0" w:firstColumn="1" w:lastColumn="0" w:noHBand="0" w:noVBand="1"/>
      </w:tblPr>
      <w:tblGrid>
        <w:gridCol w:w="2325"/>
        <w:gridCol w:w="2571"/>
        <w:gridCol w:w="4776"/>
        <w:gridCol w:w="3350"/>
        <w:gridCol w:w="656"/>
        <w:gridCol w:w="1336"/>
        <w:gridCol w:w="1336"/>
      </w:tblGrid>
      <w:tr w:rsidR="002F535F" w:rsidRPr="002F535F" w:rsidTr="00BB258F">
        <w:trPr>
          <w:trHeight w:val="1009"/>
        </w:trPr>
        <w:tc>
          <w:tcPr>
            <w:tcW w:w="4896" w:type="dxa"/>
            <w:gridSpan w:val="2"/>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0" w:name="RANGE!B1:E15"/>
            <w:r w:rsidRPr="002F535F">
              <w:rPr>
                <w:rFonts w:ascii="Times New Roman" w:eastAsia="Times New Roman" w:hAnsi="Times New Roman" w:cs="Times New Roman"/>
                <w:b/>
                <w:bCs/>
                <w:color w:val="808080"/>
                <w:sz w:val="24"/>
                <w:szCs w:val="24"/>
              </w:rPr>
              <w:lastRenderedPageBreak/>
              <w:t xml:space="preserve">BILL OF MATERIALS </w:t>
            </w:r>
            <w:bookmarkEnd w:id="0"/>
          </w:p>
        </w:tc>
        <w:tc>
          <w:tcPr>
            <w:tcW w:w="4776" w:type="dxa"/>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335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auto"/>
              <w:left w:val="nil"/>
              <w:bottom w:val="single" w:sz="4" w:space="0" w:color="BFBFBF"/>
              <w:right w:val="single" w:sz="4" w:space="0" w:color="auto"/>
            </w:tcBorders>
            <w:shd w:val="clear" w:color="auto" w:fill="auto"/>
            <w:vAlign w:val="center"/>
            <w:hideMark/>
          </w:tcPr>
          <w:p w:rsidR="00601DBD" w:rsidRPr="002F535F" w:rsidRDefault="00601DBD"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776" w:type="dxa"/>
            <w:vMerge w:val="restart"/>
            <w:tcBorders>
              <w:top w:val="single" w:sz="4" w:space="0" w:color="auto"/>
              <w:left w:val="single" w:sz="4" w:space="0" w:color="auto"/>
              <w:right w:val="single" w:sz="4" w:space="0" w:color="auto"/>
            </w:tcBorders>
            <w:shd w:val="clear" w:color="auto" w:fill="auto"/>
            <w:noWrap/>
            <w:vAlign w:val="bottom"/>
            <w:hideMark/>
          </w:tcPr>
          <w:p w:rsidR="00601DBD" w:rsidRPr="003224F5" w:rsidRDefault="00601DBD" w:rsidP="00A732BB">
            <w:pPr>
              <w:spacing w:after="0" w:line="480" w:lineRule="auto"/>
              <w:rPr>
                <w:rFonts w:ascii="Times New Roman" w:eastAsia="Times New Roman" w:hAnsi="Times New Roman" w:cs="Times New Roman"/>
                <w:b/>
                <w:color w:val="000000"/>
                <w:sz w:val="24"/>
                <w:szCs w:val="24"/>
              </w:rPr>
            </w:pPr>
            <w:r w:rsidRPr="003224F5">
              <w:rPr>
                <w:rFonts w:ascii="Times New Roman" w:eastAsia="Times New Roman" w:hAnsi="Times New Roman" w:cs="Times New Roman"/>
                <w:b/>
                <w:color w:val="000000"/>
                <w:sz w:val="24"/>
                <w:szCs w:val="24"/>
              </w:rPr>
              <w:t>ITEM</w:t>
            </w:r>
          </w:p>
          <w:p w:rsidR="00601DBD" w:rsidRPr="003224F5" w:rsidRDefault="00736AE7" w:rsidP="00A732BB">
            <w:pPr>
              <w:spacing w:after="0" w:line="480" w:lineRule="auto"/>
              <w:rPr>
                <w:rFonts w:ascii="Times New Roman" w:eastAsia="Times New Roman" w:hAnsi="Times New Roman" w:cs="Times New Roman"/>
                <w:b/>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45720</wp:posOffset>
                  </wp:positionH>
                  <wp:positionV relativeFrom="page">
                    <wp:posOffset>816610</wp:posOffset>
                  </wp:positionV>
                  <wp:extent cx="2660650" cy="1115060"/>
                  <wp:effectExtent l="114300" t="381000" r="120650" b="389890"/>
                  <wp:wrapThrough wrapText="bothSides">
                    <wp:wrapPolygon edited="0">
                      <wp:start x="-331" y="188"/>
                      <wp:lineTo x="-1068" y="748"/>
                      <wp:lineTo x="-316" y="6374"/>
                      <wp:lineTo x="-1053" y="6934"/>
                      <wp:lineTo x="-301" y="12559"/>
                      <wp:lineTo x="-1185" y="13232"/>
                      <wp:lineTo x="-386" y="19209"/>
                      <wp:lineTo x="3708" y="21904"/>
                      <wp:lineTo x="21071" y="21860"/>
                      <wp:lineTo x="21808" y="21299"/>
                      <wp:lineTo x="21816" y="1927"/>
                      <wp:lineTo x="21252" y="-2292"/>
                      <wp:lineTo x="19885" y="-2801"/>
                      <wp:lineTo x="17086" y="-671"/>
                      <wp:lineTo x="16334" y="-6296"/>
                      <wp:lineTo x="8967" y="-690"/>
                      <wp:lineTo x="8215" y="-6315"/>
                      <wp:lineTo x="406" y="-373"/>
                      <wp:lineTo x="-331" y="188"/>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305">
                            <a:off x="0" y="0"/>
                            <a:ext cx="2660650" cy="1115060"/>
                          </a:xfrm>
                          <a:prstGeom prst="rect">
                            <a:avLst/>
                          </a:prstGeom>
                          <a:noFill/>
                          <a:extLst/>
                        </pic:spPr>
                      </pic:pic>
                    </a:graphicData>
                  </a:graphic>
                  <wp14:sizeRelH relativeFrom="page">
                    <wp14:pctWidth>0</wp14:pctWidth>
                  </wp14:sizeRelH>
                  <wp14:sizeRelV relativeFrom="page">
                    <wp14:pctHeight>0</wp14:pctHeight>
                  </wp14:sizeRelV>
                </wp:anchor>
              </w:drawing>
            </w:r>
          </w:p>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COMPANY  </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3224F5">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ADIDAS</w:t>
            </w:r>
          </w:p>
        </w:tc>
        <w:tc>
          <w:tcPr>
            <w:tcW w:w="4776" w:type="dxa"/>
            <w:vMerge/>
            <w:tcBorders>
              <w:left w:val="single" w:sz="4" w:space="0" w:color="auto"/>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3224F5">
              <w:rPr>
                <w:rFonts w:ascii="Times New Roman" w:eastAsia="Times New Roman" w:hAnsi="Times New Roman" w:cs="Times New Roman"/>
                <w:b/>
                <w:bCs/>
                <w:color w:val="FFFFFF"/>
                <w:sz w:val="24"/>
                <w:szCs w:val="24"/>
              </w:rPr>
              <w:t>RETAIL PRICE</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$100</w:t>
            </w:r>
          </w:p>
        </w:tc>
        <w:tc>
          <w:tcPr>
            <w:tcW w:w="4776" w:type="dxa"/>
            <w:vMerge/>
            <w:tcBorders>
              <w:left w:val="single" w:sz="4" w:space="0" w:color="auto"/>
              <w:bottom w:val="single" w:sz="4" w:space="0" w:color="BFBFBF"/>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PART NAME</w:t>
            </w:r>
          </w:p>
        </w:tc>
        <w:tc>
          <w:tcPr>
            <w:tcW w:w="4776"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DESCRIPTION</w:t>
            </w:r>
          </w:p>
        </w:tc>
        <w:tc>
          <w:tcPr>
            <w:tcW w:w="3350"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24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 xml:space="preserve">Midsole </w:t>
            </w:r>
          </w:p>
        </w:tc>
        <w:tc>
          <w:tcPr>
            <w:tcW w:w="4776" w:type="dxa"/>
            <w:tcBorders>
              <w:top w:val="single" w:sz="4" w:space="0" w:color="BFBFBF"/>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AE53B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499"/>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 xml:space="preserve">Heel Counter </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776"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7C65D0">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000000"/>
                <w:sz w:val="24"/>
                <w:szCs w:val="24"/>
              </w:rPr>
              <w:t xml:space="preserve"> This is the top part of the </w:t>
            </w:r>
            <w:r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Pr="00C734BA">
              <w:rPr>
                <w:rFonts w:ascii="Times New Roman" w:eastAsia="Times New Roman" w:hAnsi="Times New Roman" w:cs="Times New Roman"/>
                <w:color w:val="000000"/>
                <w:sz w:val="24"/>
                <w:szCs w:val="24"/>
              </w:rPr>
              <w:t xml:space="preserve"> </w:t>
            </w:r>
            <w:r w:rsidR="007C65D0">
              <w:rPr>
                <w:rFonts w:ascii="Times New Roman" w:eastAsia="Times New Roman" w:hAnsi="Times New Roman" w:cs="Times New Roman"/>
                <w:color w:val="000000"/>
                <w:sz w:val="24"/>
                <w:szCs w:val="24"/>
              </w:rPr>
              <w:t xml:space="preserve"> It is fixed with one layer of material for comfort and unrestricted movement. Also it has a costate pattern for support and size flexibility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205361" w:rsidP="00BE637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8C6798" w:rsidP="008C679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000000"/>
                <w:sz w:val="24"/>
                <w:szCs w:val="24"/>
              </w:rPr>
              <w:t xml:space="preserve">Multicolored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000412" w:rsidP="0000041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4776" w:type="dxa"/>
            <w:tcBorders>
              <w:top w:val="nil"/>
              <w:left w:val="nil"/>
              <w:bottom w:val="single" w:sz="4" w:space="0" w:color="BFBFBF"/>
              <w:right w:val="single" w:sz="4" w:space="0" w:color="BFBFBF"/>
            </w:tcBorders>
            <w:shd w:val="clear" w:color="000000" w:fill="222B35"/>
            <w:vAlign w:val="center"/>
            <w:hideMark/>
          </w:tcPr>
          <w:p w:rsidR="00205361" w:rsidRPr="002F535F" w:rsidRDefault="00205361"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TOTAL PARTS</w:t>
            </w:r>
          </w:p>
        </w:tc>
        <w:tc>
          <w:tcPr>
            <w:tcW w:w="3350" w:type="dxa"/>
            <w:tcBorders>
              <w:top w:val="nil"/>
              <w:left w:val="nil"/>
              <w:bottom w:val="single" w:sz="4" w:space="0" w:color="BFBFBF"/>
              <w:right w:val="nil"/>
            </w:tcBorders>
            <w:shd w:val="clear" w:color="000000" w:fill="F2F2F2"/>
            <w:noWrap/>
            <w:vAlign w:val="center"/>
            <w:hideMark/>
          </w:tcPr>
          <w:p w:rsidR="00205361" w:rsidRPr="002F535F" w:rsidRDefault="00205361" w:rsidP="0000041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B258F" w:rsidRDefault="00BB258F">
      <w:pPr>
        <w:rPr>
          <w:rFonts w:ascii="Times New Roman" w:hAnsi="Times New Roman" w:cs="Times New Roman"/>
          <w:sz w:val="24"/>
          <w:szCs w:val="24"/>
        </w:rPr>
      </w:pPr>
      <w:r>
        <w:rPr>
          <w:rFonts w:ascii="Times New Roman" w:hAnsi="Times New Roman" w:cs="Times New Roman"/>
          <w:sz w:val="24"/>
          <w:szCs w:val="24"/>
        </w:rPr>
        <w:br w:type="page"/>
      </w: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6"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RpiAIAAB0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BB258F" w:rsidP="00F054C9">
      <w:r w:rsidRPr="00F054C9">
        <w:rPr>
          <w:noProof/>
        </w:rPr>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2813538</wp:posOffset>
                </wp:positionH>
                <wp:positionV relativeFrom="paragraph">
                  <wp:posOffset>246282</wp:posOffset>
                </wp:positionV>
                <wp:extent cx="922655" cy="246331"/>
                <wp:effectExtent l="0" t="0" r="10795" b="20955"/>
                <wp:wrapNone/>
                <wp:docPr id="6" name="Rectangle 6"/>
                <wp:cNvGraphicFramePr/>
                <a:graphic xmlns:a="http://schemas.openxmlformats.org/drawingml/2006/main">
                  <a:graphicData uri="http://schemas.microsoft.com/office/word/2010/wordprocessingShape">
                    <wps:wsp>
                      <wps:cNvSpPr/>
                      <wps:spPr>
                        <a:xfrm>
                          <a:off x="0" y="0"/>
                          <a:ext cx="922655" cy="24633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7" style="position:absolute;margin-left:221.55pt;margin-top:19.4pt;width:72.6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3314700</wp:posOffset>
                </wp:positionH>
                <wp:positionV relativeFrom="paragraph">
                  <wp:posOffset>71023</wp:posOffset>
                </wp:positionV>
                <wp:extent cx="0" cy="175846"/>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175846"/>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40BF4"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5.6pt" to="261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" strokecolor="#5b9bd5" strokeweight=".5pt">
                <v:stroke joinstyle="miter"/>
              </v:line>
            </w:pict>
          </mc:Fallback>
        </mc:AlternateContent>
      </w:r>
    </w:p>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565BC8"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p>
    <w:p w:rsidR="00F054C9" w:rsidRPr="00F054C9" w:rsidRDefault="00BB258F" w:rsidP="00F054C9">
      <w:r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967154</wp:posOffset>
                </wp:positionH>
                <wp:positionV relativeFrom="paragraph">
                  <wp:posOffset>1319</wp:posOffset>
                </wp:positionV>
                <wp:extent cx="140628" cy="140139"/>
                <wp:effectExtent l="38100" t="0" r="31115" b="50800"/>
                <wp:wrapNone/>
                <wp:docPr id="11" name="Straight Arrow Connector 11"/>
                <wp:cNvGraphicFramePr/>
                <a:graphic xmlns:a="http://schemas.openxmlformats.org/drawingml/2006/main">
                  <a:graphicData uri="http://schemas.microsoft.com/office/word/2010/wordprocessingShape">
                    <wps:wsp>
                      <wps:cNvCnPr/>
                      <wps:spPr>
                        <a:xfrm flipH="1">
                          <a:off x="0" y="0"/>
                          <a:ext cx="140628" cy="1401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AB2B65" id="_x0000_t32" coordsize="21600,21600" o:spt="32" o:oned="t" path="m,l21600,21600e" filled="f">
                <v:path arrowok="t" fillok="f" o:connecttype="none"/>
                <o:lock v:ext="edit" shapetype="t"/>
              </v:shapetype>
              <v:shape id="Straight Arrow Connector 11" o:spid="_x0000_s1026" type="#_x0000_t32" style="position:absolute;margin-left:76.15pt;margin-top:.1pt;width:11.05pt;height:11.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1074664</wp:posOffset>
                </wp:positionH>
                <wp:positionV relativeFrom="paragraph">
                  <wp:posOffset>1270</wp:posOffset>
                </wp:positionV>
                <wp:extent cx="3938221" cy="8792"/>
                <wp:effectExtent l="0" t="0" r="24765" b="29845"/>
                <wp:wrapNone/>
                <wp:docPr id="10" name="Straight Connector 10"/>
                <wp:cNvGraphicFramePr/>
                <a:graphic xmlns:a="http://schemas.openxmlformats.org/drawingml/2006/main">
                  <a:graphicData uri="http://schemas.microsoft.com/office/word/2010/wordprocessingShape">
                    <wps:wsp>
                      <wps:cNvCnPr/>
                      <wps:spPr>
                        <a:xfrm flipV="1">
                          <a:off x="0" y="0"/>
                          <a:ext cx="3938221" cy="879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847DC0" id="Straight Connector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pt,.1pt" to="394.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" strokecolor="#5b9bd5" strokeweight=".5pt">
                <v:stroke joinstyle="miter"/>
              </v:line>
            </w:pict>
          </mc:Fallback>
        </mc:AlternateContent>
      </w:r>
      <w:r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5011614</wp:posOffset>
                </wp:positionH>
                <wp:positionV relativeFrom="paragraph">
                  <wp:posOffset>10111</wp:posOffset>
                </wp:positionV>
                <wp:extent cx="159385" cy="193431"/>
                <wp:effectExtent l="0" t="0" r="69215" b="54610"/>
                <wp:wrapNone/>
                <wp:docPr id="12" name="Straight Arrow Connector 12"/>
                <wp:cNvGraphicFramePr/>
                <a:graphic xmlns:a="http://schemas.openxmlformats.org/drawingml/2006/main">
                  <a:graphicData uri="http://schemas.microsoft.com/office/word/2010/wordprocessingShape">
                    <wps:wsp>
                      <wps:cNvCnPr/>
                      <wps:spPr>
                        <a:xfrm>
                          <a:off x="0" y="0"/>
                          <a:ext cx="159385" cy="1934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A83DEB" id="Straight Arrow Connector 12" o:spid="_x0000_s1026" type="#_x0000_t32" style="position:absolute;margin-left:394.6pt;margin-top:.8pt;width:12.55pt;height: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4079240</wp:posOffset>
                </wp:positionH>
                <wp:positionV relativeFrom="paragraph">
                  <wp:posOffset>203151</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2. Midsole</w:t>
                            </w:r>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8" style="position:absolute;margin-left:321.2pt;margin-top:16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" fillcolor="#5b9bd5" strokecolor="#41719c" strokeweight="1pt">
                <v:textbox>
                  <w:txbxContent>
                    <w:p w:rsidR="00F054C9" w:rsidRDefault="002C54FC" w:rsidP="00F054C9">
                      <w:pPr>
                        <w:jc w:val="center"/>
                      </w:pPr>
                      <w:r>
                        <w:t>2. Midsole</w:t>
                      </w:r>
                    </w:p>
                    <w:p w:rsidR="00F054C9" w:rsidRDefault="00F054C9" w:rsidP="00F054C9"/>
                  </w:txbxContent>
                </v:textbox>
              </v:rect>
            </w:pict>
          </mc:Fallback>
        </mc:AlternateContent>
      </w:r>
      <w:r w:rsidR="00F054C9"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pStyle w:val="ListParagraph"/>
                              <w:numPr>
                                <w:ilvl w:val="0"/>
                                <w:numId w:val="1"/>
                              </w:numPr>
                              <w:jc w:val="center"/>
                            </w:pPr>
                            <w:r>
                              <w:t>Outer sole</w:t>
                            </w:r>
                            <w:r w:rsidR="00F054C9">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9"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qqAsAIcCAAAmBQAADgAAAAAAAAAAAAAAAAAuAgAAZHJzL2Uyb0RvYy54bWxQSwECLQAU&#10;AAYACAAAACEA1HAxEuMAAAAJAQAADwAAAAAAAAAAAAAAAADhBAAAZHJzL2Rvd25yZXYueG1sUEsF&#10;BgAAAAAEAAQA8wAAAPEFAAAAAA==&#10;" fillcolor="#5b9bd5" strokecolor="#41719c" strokeweight="1pt">
                <v:textbox>
                  <w:txbxContent>
                    <w:p w:rsidR="00F054C9" w:rsidRDefault="002C54FC" w:rsidP="00F054C9">
                      <w:pPr>
                        <w:pStyle w:val="ListParagraph"/>
                        <w:numPr>
                          <w:ilvl w:val="0"/>
                          <w:numId w:val="1"/>
                        </w:numPr>
                        <w:jc w:val="center"/>
                      </w:pPr>
                      <w:r>
                        <w:t>Outer sole</w:t>
                      </w:r>
                      <w:r w:rsidR="00F054C9">
                        <w:t xml:space="preserve"> </w:t>
                      </w:r>
                    </w:p>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380C6"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B41000"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3. Heel</w:t>
                            </w:r>
                            <w:r w:rsidR="00F054C9">
                              <w:t xml:space="preserve">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2C54FC" w:rsidP="00F054C9">
                      <w:pPr>
                        <w:jc w:val="center"/>
                      </w:pPr>
                      <w:r>
                        <w:t>3. Heel</w:t>
                      </w:r>
                      <w:r w:rsidR="00F054C9">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5. Innersole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2C54FC" w:rsidP="00F054C9">
                      <w:pPr>
                        <w:jc w:val="center"/>
                      </w:pPr>
                      <w:r>
                        <w:t>5. Innersole</w:t>
                      </w:r>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405396"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E7236D"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583378" w:rsidRDefault="00583378">
      <w:pPr>
        <w:rPr>
          <w:rFonts w:ascii="Times New Roman" w:hAnsi="Times New Roman" w:cs="Times New Roman"/>
          <w:sz w:val="24"/>
          <w:szCs w:val="24"/>
        </w:rPr>
      </w:pPr>
      <w:r>
        <w:rPr>
          <w:rFonts w:ascii="Times New Roman" w:hAnsi="Times New Roman" w:cs="Times New Roman"/>
          <w:sz w:val="24"/>
          <w:szCs w:val="24"/>
        </w:rPr>
        <w:br w:type="page"/>
      </w:r>
    </w:p>
    <w:p w:rsidR="00813257" w:rsidRDefault="00B22E4D" w:rsidP="0081325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By the time the exclusive Alpha bounce gets to the leg it has undergone various processes. These include transformation of raw materials to various parts and then the final assembling. The Adidas footwear production involves manufacturing industries for raw materials such as rubber, cotton and polyester, processing industries to transform these into partial finished products where forming, cutting, designs and technology apply and assembling industries that put together different parts to form the final products. The last stage is labelling after which the products are taken to the distribution centers worldwide</w:t>
      </w:r>
      <w:r w:rsidR="006111D9">
        <w:rPr>
          <w:rFonts w:ascii="Times New Roman" w:hAnsi="Times New Roman" w:cs="Times New Roman"/>
          <w:sz w:val="24"/>
          <w:szCs w:val="24"/>
        </w:rPr>
        <w:t xml:space="preserve"> </w:t>
      </w:r>
      <w:r w:rsidR="00D1403F">
        <w:rPr>
          <w:rFonts w:ascii="Times New Roman" w:hAnsi="Times New Roman" w:cs="Times New Roman"/>
          <w:sz w:val="24"/>
          <w:szCs w:val="24"/>
        </w:rPr>
        <w:t>(</w:t>
      </w:r>
      <w:r w:rsidR="00D1403F">
        <w:rPr>
          <w:rFonts w:ascii="Arial" w:hAnsi="Arial" w:cs="Arial"/>
          <w:color w:val="222222"/>
          <w:sz w:val="20"/>
          <w:szCs w:val="20"/>
          <w:shd w:val="clear" w:color="auto" w:fill="FFFFFF"/>
        </w:rPr>
        <w:t xml:space="preserve">Kozak, </w:t>
      </w:r>
      <w:r w:rsidR="00FA5946">
        <w:rPr>
          <w:rFonts w:ascii="Arial" w:hAnsi="Arial" w:cs="Arial"/>
          <w:color w:val="222222"/>
          <w:sz w:val="20"/>
          <w:szCs w:val="20"/>
          <w:shd w:val="clear" w:color="auto" w:fill="FFFFFF"/>
        </w:rPr>
        <w:t>2018</w:t>
      </w:r>
      <w:bookmarkStart w:id="1" w:name="_GoBack"/>
      <w:bookmarkEnd w:id="1"/>
      <w:r w:rsidR="00FA5946">
        <w:rPr>
          <w:rFonts w:ascii="Arial" w:hAnsi="Arial" w:cs="Arial"/>
          <w:color w:val="222222"/>
          <w:sz w:val="20"/>
          <w:szCs w:val="20"/>
          <w:shd w:val="clear" w:color="auto" w:fill="FFFFFF"/>
        </w:rPr>
        <w:t xml:space="preserve">, </w:t>
      </w:r>
      <w:r w:rsidR="009B4F6A">
        <w:rPr>
          <w:rFonts w:ascii="Arial" w:hAnsi="Arial" w:cs="Arial"/>
          <w:color w:val="222222"/>
          <w:sz w:val="20"/>
          <w:szCs w:val="20"/>
          <w:shd w:val="clear" w:color="auto" w:fill="FFFFFF"/>
        </w:rPr>
        <w:t>p.32</w:t>
      </w:r>
      <w:r w:rsidR="00D1403F">
        <w:rPr>
          <w:rFonts w:ascii="Arial" w:hAnsi="Arial" w:cs="Arial"/>
          <w:color w:val="222222"/>
          <w:sz w:val="20"/>
          <w:szCs w:val="20"/>
          <w:shd w:val="clear" w:color="auto" w:fill="FFFFFF"/>
        </w:rPr>
        <w:t>).</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w:t>
      </w:r>
      <w:r w:rsidR="00986F7A">
        <w:rPr>
          <w:rFonts w:ascii="Times New Roman" w:hAnsi="Times New Roman" w:cs="Times New Roman"/>
          <w:sz w:val="24"/>
          <w:szCs w:val="24"/>
        </w:rPr>
        <w:t xml:space="preserve">of </w:t>
      </w:r>
      <w:r w:rsidR="00986F7A" w:rsidRPr="00813257">
        <w:rPr>
          <w:rFonts w:ascii="Times New Roman" w:hAnsi="Times New Roman" w:cs="Times New Roman"/>
          <w:sz w:val="24"/>
          <w:szCs w:val="24"/>
        </w:rPr>
        <w:t>Germany</w:t>
      </w:r>
      <w:r w:rsidRPr="00813257">
        <w:rPr>
          <w:rFonts w:ascii="Times New Roman" w:hAnsi="Times New Roman" w:cs="Times New Roman"/>
          <w:sz w:val="24"/>
          <w:szCs w:val="24"/>
        </w:rPr>
        <w:t>, Turkey, Italy, United Kingdom, and Spain</w:t>
      </w:r>
      <w:r w:rsidR="00026446">
        <w:rPr>
          <w:rFonts w:ascii="Times New Roman" w:hAnsi="Times New Roman" w:cs="Times New Roman"/>
          <w:sz w:val="24"/>
          <w:szCs w:val="24"/>
        </w:rPr>
        <w:t xml:space="preserve"> </w:t>
      </w:r>
      <w:r w:rsidR="0023171F">
        <w:rPr>
          <w:rFonts w:ascii="Times New Roman" w:hAnsi="Times New Roman" w:cs="Times New Roman"/>
          <w:sz w:val="24"/>
          <w:szCs w:val="24"/>
        </w:rPr>
        <w:t>(</w:t>
      </w:r>
      <w:r w:rsidR="0023171F" w:rsidRPr="00F16A2B">
        <w:rPr>
          <w:rFonts w:ascii="Times New Roman" w:hAnsi="Times New Roman" w:cs="Times New Roman"/>
          <w:sz w:val="24"/>
          <w:szCs w:val="24"/>
        </w:rPr>
        <w:t>Inside Adidas' supply chain. (2019, November 13)</w:t>
      </w:r>
      <w:r w:rsidR="0023171F">
        <w:rPr>
          <w:rFonts w:ascii="Times New Roman" w:hAnsi="Times New Roman" w:cs="Times New Roman"/>
          <w:sz w:val="24"/>
          <w:szCs w:val="24"/>
        </w:rPr>
        <w:t>)</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8C07C9">
        <w:rPr>
          <w:rFonts w:ascii="Times New Roman" w:hAnsi="Times New Roman" w:cs="Times New Roman"/>
          <w:sz w:val="24"/>
          <w:szCs w:val="24"/>
        </w:rPr>
        <w:t>The table below shoes the raw materials used and their sources:</w:t>
      </w:r>
    </w:p>
    <w:tbl>
      <w:tblPr>
        <w:tblStyle w:val="TableGrid"/>
        <w:tblW w:w="10435" w:type="dxa"/>
        <w:tblLook w:val="04A0" w:firstRow="1" w:lastRow="0" w:firstColumn="1" w:lastColumn="0" w:noHBand="0" w:noVBand="1"/>
      </w:tblPr>
      <w:tblGrid>
        <w:gridCol w:w="715"/>
        <w:gridCol w:w="2340"/>
        <w:gridCol w:w="1831"/>
        <w:gridCol w:w="4559"/>
        <w:gridCol w:w="990"/>
      </w:tblGrid>
      <w:tr w:rsidR="00A36B54" w:rsidTr="00A36B54">
        <w:trPr>
          <w:trHeight w:val="944"/>
        </w:trPr>
        <w:tc>
          <w:tcPr>
            <w:tcW w:w="715" w:type="dxa"/>
          </w:tcPr>
          <w:p w:rsidR="00A36B54" w:rsidRDefault="00A36B54" w:rsidP="00A732BB">
            <w:pPr>
              <w:spacing w:line="480" w:lineRule="auto"/>
              <w:rPr>
                <w:rFonts w:ascii="Times New Roman" w:hAnsi="Times New Roman" w:cs="Times New Roman"/>
                <w:sz w:val="24"/>
                <w:szCs w:val="24"/>
              </w:rPr>
            </w:pPr>
          </w:p>
        </w:tc>
        <w:tc>
          <w:tcPr>
            <w:tcW w:w="234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w:t>
            </w:r>
          </w:p>
        </w:tc>
        <w:tc>
          <w:tcPr>
            <w:tcW w:w="1831"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4559" w:type="dxa"/>
          </w:tcPr>
          <w:p w:rsidR="00A36B54" w:rsidRDefault="00A36B54"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Exact Location </w:t>
            </w:r>
          </w:p>
        </w:tc>
        <w:tc>
          <w:tcPr>
            <w:tcW w:w="99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Price</w:t>
            </w:r>
          </w:p>
        </w:tc>
      </w:tr>
      <w:tr w:rsidR="00583378" w:rsidTr="00A36B54">
        <w:trPr>
          <w:trHeight w:val="944"/>
        </w:trPr>
        <w:tc>
          <w:tcPr>
            <w:tcW w:w="715" w:type="dxa"/>
          </w:tcPr>
          <w:p w:rsidR="00583378" w:rsidRDefault="008C07C9" w:rsidP="00A732BB">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340"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Rubber </w:t>
            </w:r>
          </w:p>
        </w:tc>
        <w:tc>
          <w:tcPr>
            <w:tcW w:w="1831"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Thailand, Brazil, Vietnam</w:t>
            </w:r>
          </w:p>
        </w:tc>
        <w:tc>
          <w:tcPr>
            <w:tcW w:w="4559" w:type="dxa"/>
          </w:tcPr>
          <w:p w:rsidR="00BA4911" w:rsidRDefault="00BA4911" w:rsidP="00BA4911">
            <w:pPr>
              <w:spacing w:line="480" w:lineRule="auto"/>
            </w:pPr>
            <w:r>
              <w:rPr>
                <w:rFonts w:ascii="Times New Roman" w:hAnsi="Times New Roman" w:cs="Times New Roman"/>
                <w:sz w:val="24"/>
                <w:szCs w:val="24"/>
              </w:rPr>
              <w:t>B</w:t>
            </w:r>
            <w:r>
              <w:t xml:space="preserve">razil: Avenida Antonio Braga de Azevedo, 407 </w:t>
            </w:r>
          </w:p>
          <w:p w:rsidR="00583378" w:rsidRDefault="00BA4911" w:rsidP="00BA4911">
            <w:pPr>
              <w:spacing w:line="480" w:lineRule="auto"/>
              <w:rPr>
                <w:rFonts w:ascii="Times New Roman" w:hAnsi="Times New Roman" w:cs="Times New Roman"/>
                <w:sz w:val="24"/>
                <w:szCs w:val="24"/>
              </w:rPr>
            </w:pPr>
            <w:r>
              <w:t xml:space="preserve">Thailand: 110 Moo 13, Mitraphab Rd Bantrad, </w:t>
            </w:r>
          </w:p>
        </w:tc>
        <w:tc>
          <w:tcPr>
            <w:tcW w:w="990" w:type="dxa"/>
          </w:tcPr>
          <w:p w:rsidR="00583378" w:rsidRDefault="00A33509" w:rsidP="00A732BB">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924EB2" w:rsidTr="00A36B54">
        <w:trPr>
          <w:trHeight w:val="633"/>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340" w:type="dxa"/>
          </w:tcPr>
          <w:p w:rsidR="00924EB2" w:rsidRDefault="00BA4911"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Foam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4559" w:type="dxa"/>
          </w:tcPr>
          <w:p w:rsidR="00BA4911" w:rsidRDefault="00BA4911" w:rsidP="00BA4911">
            <w:pPr>
              <w:pStyle w:val="Default"/>
            </w:pPr>
            <w:r>
              <w:rPr>
                <w:sz w:val="22"/>
                <w:szCs w:val="22"/>
              </w:rPr>
              <w:t xml:space="preserve">No.888 of AnHua Road </w:t>
            </w:r>
          </w:p>
          <w:p w:rsidR="00924EB2" w:rsidRDefault="00924EB2" w:rsidP="00924EB2">
            <w:pPr>
              <w:spacing w:line="480" w:lineRule="auto"/>
              <w:rPr>
                <w:rFonts w:ascii="Times New Roman" w:hAnsi="Times New Roman" w:cs="Times New Roman"/>
                <w:sz w:val="24"/>
                <w:szCs w:val="24"/>
              </w:rPr>
            </w:pP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35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Boost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German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Gottlieb-Daimler-Straße 8</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44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Polyurethane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Taiwan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No. 413 Section 2, Ching Yun Road</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$7</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52F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Alpha </w:t>
                            </w:r>
                            <w:r w:rsidR="002C54FC">
                              <w:t>bounce manufacturer</w:t>
                            </w:r>
                            <w:r>
                              <w:t xml:space="preserve">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r w:rsidR="002C54FC">
                        <w:t>bounce manufacturer</w:t>
                      </w:r>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8FD1C9"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BEC3E"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90D53C"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5D7BA2" w:rsidRDefault="005D7BA2"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As per the above diagram, the three different types of manufacturers (Aramis Tech and bounce, rubber and </w:t>
      </w:r>
      <w:r w:rsidR="003B0AEB">
        <w:rPr>
          <w:rFonts w:ascii="Times New Roman" w:hAnsi="Times New Roman" w:cs="Times New Roman"/>
          <w:sz w:val="24"/>
          <w:szCs w:val="24"/>
        </w:rPr>
        <w:t>Eva</w:t>
      </w:r>
      <w:r>
        <w:rPr>
          <w:rFonts w:ascii="Times New Roman" w:hAnsi="Times New Roman" w:cs="Times New Roman"/>
          <w:sz w:val="24"/>
          <w:szCs w:val="24"/>
        </w:rPr>
        <w:t xml:space="preserve"> foam manufacturers) supply </w:t>
      </w:r>
      <w:r w:rsidR="003B0AEB">
        <w:rPr>
          <w:rFonts w:ascii="Times New Roman" w:hAnsi="Times New Roman" w:cs="Times New Roman"/>
          <w:sz w:val="24"/>
          <w:szCs w:val="24"/>
        </w:rPr>
        <w:t>their</w:t>
      </w:r>
      <w:r>
        <w:rPr>
          <w:rFonts w:ascii="Times New Roman" w:hAnsi="Times New Roman" w:cs="Times New Roman"/>
          <w:sz w:val="24"/>
          <w:szCs w:val="24"/>
        </w:rPr>
        <w:t xml:space="preserve"> products to the 1</w:t>
      </w:r>
      <w:r w:rsidRPr="005D7BA2">
        <w:rPr>
          <w:rFonts w:ascii="Times New Roman" w:hAnsi="Times New Roman" w:cs="Times New Roman"/>
          <w:sz w:val="24"/>
          <w:szCs w:val="24"/>
          <w:vertAlign w:val="superscript"/>
        </w:rPr>
        <w:t>st</w:t>
      </w:r>
      <w:r>
        <w:rPr>
          <w:rFonts w:ascii="Times New Roman" w:hAnsi="Times New Roman" w:cs="Times New Roman"/>
          <w:sz w:val="24"/>
          <w:szCs w:val="24"/>
        </w:rPr>
        <w:t xml:space="preserve"> tier for </w:t>
      </w:r>
      <w:r w:rsidR="003B0AEB">
        <w:rPr>
          <w:rFonts w:ascii="Times New Roman" w:hAnsi="Times New Roman" w:cs="Times New Roman"/>
          <w:sz w:val="24"/>
          <w:szCs w:val="24"/>
        </w:rPr>
        <w:t>processing before</w:t>
      </w:r>
      <w:r>
        <w:rPr>
          <w:rFonts w:ascii="Times New Roman" w:hAnsi="Times New Roman" w:cs="Times New Roman"/>
          <w:sz w:val="24"/>
          <w:szCs w:val="24"/>
        </w:rPr>
        <w:t xml:space="preserve"> getting to Alpha bounce manufacturer. Later on, Alpha bounce manufacturer take the products to the first tier (distribution </w:t>
      </w:r>
      <w:r w:rsidR="003B0AEB">
        <w:rPr>
          <w:rFonts w:ascii="Times New Roman" w:hAnsi="Times New Roman" w:cs="Times New Roman"/>
          <w:sz w:val="24"/>
          <w:szCs w:val="24"/>
        </w:rPr>
        <w:t>center</w:t>
      </w:r>
      <w:r>
        <w:rPr>
          <w:rFonts w:ascii="Times New Roman" w:hAnsi="Times New Roman" w:cs="Times New Roman"/>
          <w:sz w:val="24"/>
          <w:szCs w:val="24"/>
        </w:rPr>
        <w:t>) who takes sells the products to second tier (rebel Sports) and then to third tier (who are the consumers)</w:t>
      </w:r>
      <w:r w:rsidR="00C90108">
        <w:rPr>
          <w:rFonts w:ascii="Times New Roman" w:hAnsi="Times New Roman" w:cs="Times New Roman"/>
          <w:sz w:val="24"/>
          <w:szCs w:val="24"/>
        </w:rPr>
        <w:t xml:space="preserve">. Importance of this chain is that the big businesses are able to make a consultation with local communities and engage with international non-governmental organization. Alpha bounce manufacturers tries as much as possible to understand the source of their raw material and understand different risks that are present in multiple supply tiers of supply chain. </w:t>
      </w:r>
      <w:r w:rsidR="003B0AEB">
        <w:rPr>
          <w:rFonts w:ascii="Times New Roman" w:hAnsi="Times New Roman" w:cs="Times New Roman"/>
          <w:sz w:val="24"/>
          <w:szCs w:val="24"/>
        </w:rPr>
        <w:t xml:space="preserve">At the same time, they struggle to know their customers. However, as the chain continues being larger, their capabilities to get the aforementioned information diminishes. </w:t>
      </w:r>
    </w:p>
    <w:p w:rsidR="00813257" w:rsidRDefault="00813257" w:rsidP="00A732BB">
      <w:pPr>
        <w:spacing w:line="480" w:lineRule="auto"/>
        <w:rPr>
          <w:rFonts w:ascii="Times New Roman" w:hAnsi="Times New Roman" w:cs="Times New Roman"/>
          <w:sz w:val="24"/>
          <w:szCs w:val="24"/>
        </w:rPr>
      </w:pPr>
    </w:p>
    <w:p w:rsidR="00813257" w:rsidRDefault="00813257" w:rsidP="00B50C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1403F" w:rsidRPr="00D1403F" w:rsidRDefault="00D1403F" w:rsidP="00D1403F">
      <w:pPr>
        <w:spacing w:line="480" w:lineRule="auto"/>
        <w:ind w:left="720" w:hanging="720"/>
        <w:rPr>
          <w:rFonts w:ascii="Times New Roman" w:hAnsi="Times New Roman" w:cs="Times New Roman"/>
          <w:color w:val="222222"/>
          <w:sz w:val="24"/>
          <w:szCs w:val="24"/>
          <w:shd w:val="clear" w:color="auto" w:fill="FFFFFF"/>
        </w:rPr>
      </w:pPr>
      <w:r w:rsidRPr="00D1403F">
        <w:rPr>
          <w:rFonts w:ascii="Times New Roman" w:hAnsi="Times New Roman" w:cs="Times New Roman"/>
          <w:color w:val="222222"/>
          <w:sz w:val="24"/>
          <w:szCs w:val="24"/>
          <w:shd w:val="clear" w:color="auto" w:fill="FFFFFF"/>
        </w:rPr>
        <w:t>Kozak, D., 2018. </w:t>
      </w:r>
      <w:r w:rsidRPr="00D1403F">
        <w:rPr>
          <w:rFonts w:ascii="Times New Roman" w:hAnsi="Times New Roman" w:cs="Times New Roman"/>
          <w:i/>
          <w:iCs/>
          <w:color w:val="222222"/>
          <w:sz w:val="24"/>
          <w:szCs w:val="24"/>
          <w:shd w:val="clear" w:color="auto" w:fill="FFFFFF"/>
        </w:rPr>
        <w:t>The development of a sustainability strategy with a focus on environmental issues in the context of MNCs: the business case of Adidas</w:t>
      </w:r>
      <w:r w:rsidRPr="00D1403F">
        <w:rPr>
          <w:rFonts w:ascii="Times New Roman" w:hAnsi="Times New Roman" w:cs="Times New Roman"/>
          <w:color w:val="222222"/>
          <w:sz w:val="24"/>
          <w:szCs w:val="24"/>
          <w:shd w:val="clear" w:color="auto" w:fill="FFFFFF"/>
        </w:rPr>
        <w:t> (Doctoral dissertation).</w:t>
      </w:r>
      <w:r w:rsidRPr="00D1403F">
        <w:rPr>
          <w:rFonts w:ascii="Times New Roman" w:hAnsi="Times New Roman" w:cs="Times New Roman"/>
          <w:color w:val="222222"/>
          <w:sz w:val="24"/>
          <w:szCs w:val="24"/>
          <w:shd w:val="clear" w:color="auto" w:fill="FFFFFF"/>
        </w:rPr>
        <w:t xml:space="preserve"> </w:t>
      </w:r>
      <w:r w:rsidR="009B4F6A">
        <w:rPr>
          <w:rFonts w:ascii="Times New Roman" w:hAnsi="Times New Roman" w:cs="Times New Roman"/>
          <w:color w:val="222222"/>
          <w:sz w:val="24"/>
          <w:szCs w:val="24"/>
          <w:shd w:val="clear" w:color="auto" w:fill="FFFFFF"/>
        </w:rPr>
        <w:t xml:space="preserve">22-54 </w:t>
      </w:r>
      <w:hyperlink r:id="rId19" w:history="1">
        <w:r w:rsidRPr="00D1403F">
          <w:rPr>
            <w:rStyle w:val="Hyperlink"/>
            <w:rFonts w:ascii="Times New Roman" w:hAnsi="Times New Roman" w:cs="Times New Roman"/>
            <w:sz w:val="24"/>
            <w:szCs w:val="24"/>
            <w:shd w:val="clear" w:color="auto" w:fill="FFFFFF"/>
          </w:rPr>
          <w:t>https://repositorio.ucp.pt/handle/10400.14/25526</w:t>
        </w:r>
      </w:hyperlink>
      <w:r w:rsidRPr="00D1403F">
        <w:rPr>
          <w:rFonts w:ascii="Times New Roman" w:hAnsi="Times New Roman" w:cs="Times New Roman"/>
          <w:color w:val="222222"/>
          <w:sz w:val="24"/>
          <w:szCs w:val="24"/>
          <w:shd w:val="clear" w:color="auto" w:fill="FFFFFF"/>
        </w:rPr>
        <w:t xml:space="preserve"> </w:t>
      </w:r>
    </w:p>
    <w:p w:rsidR="00157767" w:rsidRPr="00D1403F" w:rsidRDefault="00F16A2B"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sz w:val="24"/>
          <w:szCs w:val="24"/>
        </w:rPr>
        <w:t xml:space="preserve">Inside Adidas' supply chain. (2019, November 13). Supply Chain Digital - The Procurement &amp; Supply Chain Platform. </w:t>
      </w:r>
      <w:hyperlink r:id="rId20" w:history="1">
        <w:r w:rsidRPr="00D1403F">
          <w:rPr>
            <w:rStyle w:val="Hyperlink"/>
            <w:rFonts w:ascii="Times New Roman" w:hAnsi="Times New Roman" w:cs="Times New Roman"/>
            <w:sz w:val="24"/>
            <w:szCs w:val="24"/>
          </w:rPr>
          <w:t>https://www.supplychaindigital.com/supply-chain-management/inside-adidas-supply-chain</w:t>
        </w:r>
      </w:hyperlink>
    </w:p>
    <w:p w:rsidR="00F16A2B" w:rsidRPr="00D1403F" w:rsidRDefault="00F16A2B"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sz w:val="24"/>
          <w:szCs w:val="24"/>
        </w:rPr>
        <w:t xml:space="preserve">Dickson, M. J., &amp; Fuss, F. K. (2011). Effect of acceleration on optimization of Adidas bounce shoes. Procedia Engineering, 13, 107-112. </w:t>
      </w:r>
      <w:hyperlink r:id="rId21" w:history="1">
        <w:r w:rsidR="00986F7A" w:rsidRPr="00D1403F">
          <w:rPr>
            <w:rStyle w:val="Hyperlink"/>
            <w:rFonts w:ascii="Times New Roman" w:hAnsi="Times New Roman" w:cs="Times New Roman"/>
            <w:sz w:val="24"/>
            <w:szCs w:val="24"/>
          </w:rPr>
          <w:t>https://doi.org/10.1016/j.proeng.2011.05.059</w:t>
        </w:r>
      </w:hyperlink>
    </w:p>
    <w:p w:rsidR="00B22E4D" w:rsidRPr="00D1403F" w:rsidRDefault="002E30D4"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color w:val="222222"/>
          <w:sz w:val="24"/>
          <w:szCs w:val="24"/>
          <w:shd w:val="clear" w:color="auto" w:fill="FFFFFF"/>
        </w:rPr>
        <w:t>Boyd, A.P. and Rajasekharan, A., International Business Machines Corp, 2018. </w:t>
      </w:r>
      <w:r w:rsidRPr="00D1403F">
        <w:rPr>
          <w:rFonts w:ascii="Times New Roman" w:hAnsi="Times New Roman" w:cs="Times New Roman"/>
          <w:i/>
          <w:iCs/>
          <w:color w:val="222222"/>
          <w:sz w:val="24"/>
          <w:szCs w:val="24"/>
          <w:shd w:val="clear" w:color="auto" w:fill="FFFFFF"/>
        </w:rPr>
        <w:t>Bill of material synchronization</w:t>
      </w:r>
      <w:r w:rsidRPr="00D1403F">
        <w:rPr>
          <w:rFonts w:ascii="Times New Roman" w:hAnsi="Times New Roman" w:cs="Times New Roman"/>
          <w:color w:val="222222"/>
          <w:sz w:val="24"/>
          <w:szCs w:val="24"/>
          <w:shd w:val="clear" w:color="auto" w:fill="FFFFFF"/>
        </w:rPr>
        <w:t>. U.S. Patent 10,140,588.</w:t>
      </w:r>
      <w:r w:rsidR="00D1403F" w:rsidRPr="00D1403F">
        <w:rPr>
          <w:rFonts w:ascii="Times New Roman" w:hAnsi="Times New Roman" w:cs="Times New Roman"/>
          <w:color w:val="222222"/>
          <w:sz w:val="24"/>
          <w:szCs w:val="24"/>
          <w:shd w:val="clear" w:color="auto" w:fill="FFFFFF"/>
        </w:rPr>
        <w:t xml:space="preserve"> </w:t>
      </w:r>
      <w:hyperlink r:id="rId22" w:history="1">
        <w:r w:rsidR="00D1403F" w:rsidRPr="00D1403F">
          <w:rPr>
            <w:rStyle w:val="Hyperlink"/>
            <w:rFonts w:ascii="Times New Roman" w:hAnsi="Times New Roman" w:cs="Times New Roman"/>
            <w:sz w:val="24"/>
            <w:szCs w:val="24"/>
            <w:shd w:val="clear" w:color="auto" w:fill="FFFFFF"/>
          </w:rPr>
          <w:t>https://patents.google.com/patent/US10140588B2/en</w:t>
        </w:r>
      </w:hyperlink>
      <w:r w:rsidR="00D1403F" w:rsidRPr="00D1403F">
        <w:rPr>
          <w:rFonts w:ascii="Times New Roman" w:hAnsi="Times New Roman" w:cs="Times New Roman"/>
          <w:color w:val="222222"/>
          <w:sz w:val="24"/>
          <w:szCs w:val="24"/>
          <w:shd w:val="clear" w:color="auto" w:fill="FFFFFF"/>
        </w:rPr>
        <w:t xml:space="preserve"> </w:t>
      </w:r>
    </w:p>
    <w:sectPr w:rsidR="00B22E4D" w:rsidRPr="00D1403F" w:rsidSect="00C734BA">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CF4" w:rsidRDefault="005F5CF4" w:rsidP="00C734BA">
      <w:pPr>
        <w:spacing w:after="0" w:line="240" w:lineRule="auto"/>
      </w:pPr>
      <w:r>
        <w:separator/>
      </w:r>
    </w:p>
  </w:endnote>
  <w:endnote w:type="continuationSeparator" w:id="0">
    <w:p w:rsidR="005F5CF4" w:rsidRDefault="005F5CF4"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CF4" w:rsidRDefault="005F5CF4" w:rsidP="00C734BA">
      <w:pPr>
        <w:spacing w:after="0" w:line="240" w:lineRule="auto"/>
      </w:pPr>
      <w:r>
        <w:separator/>
      </w:r>
    </w:p>
  </w:footnote>
  <w:footnote w:type="continuationSeparator" w:id="0">
    <w:p w:rsidR="005F5CF4" w:rsidRDefault="005F5CF4"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Pr>
            <w:rFonts w:ascii="Times New Roman" w:hAnsi="Times New Roman" w:cs="Times New Roman"/>
            <w:sz w:val="24"/>
            <w:szCs w:val="24"/>
          </w:rPr>
          <w:t xml:space="preserve">                                                                                                                              </w:t>
        </w:r>
        <w:r w:rsidR="009B4F6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40ACF">
          <w:rPr>
            <w:noProof/>
          </w:rPr>
          <w:t>6</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gUASBFo8ywAAAA="/>
  </w:docVars>
  <w:rsids>
    <w:rsidRoot w:val="002F535F"/>
    <w:rsid w:val="00000412"/>
    <w:rsid w:val="0002628E"/>
    <w:rsid w:val="00026446"/>
    <w:rsid w:val="0004232A"/>
    <w:rsid w:val="0011696C"/>
    <w:rsid w:val="00157767"/>
    <w:rsid w:val="00182965"/>
    <w:rsid w:val="00186666"/>
    <w:rsid w:val="001A14EA"/>
    <w:rsid w:val="00205361"/>
    <w:rsid w:val="00211EBE"/>
    <w:rsid w:val="0023171F"/>
    <w:rsid w:val="002B242D"/>
    <w:rsid w:val="002C54FC"/>
    <w:rsid w:val="002E30D4"/>
    <w:rsid w:val="002F535F"/>
    <w:rsid w:val="003211DF"/>
    <w:rsid w:val="003224F5"/>
    <w:rsid w:val="00324AE1"/>
    <w:rsid w:val="00380A6D"/>
    <w:rsid w:val="003B0AEB"/>
    <w:rsid w:val="004135A8"/>
    <w:rsid w:val="004F34C2"/>
    <w:rsid w:val="00503863"/>
    <w:rsid w:val="00540ACF"/>
    <w:rsid w:val="00583378"/>
    <w:rsid w:val="005A0677"/>
    <w:rsid w:val="005B7E7C"/>
    <w:rsid w:val="005C6DA8"/>
    <w:rsid w:val="005D7BA2"/>
    <w:rsid w:val="005F5CF4"/>
    <w:rsid w:val="00601DBD"/>
    <w:rsid w:val="006111D9"/>
    <w:rsid w:val="00650CA2"/>
    <w:rsid w:val="00681E71"/>
    <w:rsid w:val="006D2028"/>
    <w:rsid w:val="007115C9"/>
    <w:rsid w:val="00736AE7"/>
    <w:rsid w:val="00754CB2"/>
    <w:rsid w:val="007741C8"/>
    <w:rsid w:val="007C54A0"/>
    <w:rsid w:val="007C65D0"/>
    <w:rsid w:val="007F20E2"/>
    <w:rsid w:val="00813257"/>
    <w:rsid w:val="0083556E"/>
    <w:rsid w:val="00863C55"/>
    <w:rsid w:val="008C07C9"/>
    <w:rsid w:val="008C6798"/>
    <w:rsid w:val="00924EB2"/>
    <w:rsid w:val="00942C18"/>
    <w:rsid w:val="009650CA"/>
    <w:rsid w:val="00984624"/>
    <w:rsid w:val="00986F7A"/>
    <w:rsid w:val="009B4F6A"/>
    <w:rsid w:val="009C1D17"/>
    <w:rsid w:val="00A00454"/>
    <w:rsid w:val="00A113C7"/>
    <w:rsid w:val="00A33509"/>
    <w:rsid w:val="00A36B54"/>
    <w:rsid w:val="00A732BB"/>
    <w:rsid w:val="00AE044D"/>
    <w:rsid w:val="00AE53BF"/>
    <w:rsid w:val="00B22E4D"/>
    <w:rsid w:val="00B50C69"/>
    <w:rsid w:val="00B64A62"/>
    <w:rsid w:val="00BA4911"/>
    <w:rsid w:val="00BB258F"/>
    <w:rsid w:val="00BD59AC"/>
    <w:rsid w:val="00BD6933"/>
    <w:rsid w:val="00BE637B"/>
    <w:rsid w:val="00BE6384"/>
    <w:rsid w:val="00C11B0C"/>
    <w:rsid w:val="00C276ED"/>
    <w:rsid w:val="00C301D6"/>
    <w:rsid w:val="00C34E82"/>
    <w:rsid w:val="00C50294"/>
    <w:rsid w:val="00C56FB3"/>
    <w:rsid w:val="00C734BA"/>
    <w:rsid w:val="00C90108"/>
    <w:rsid w:val="00CE3FBD"/>
    <w:rsid w:val="00CF347E"/>
    <w:rsid w:val="00D071A7"/>
    <w:rsid w:val="00D1403F"/>
    <w:rsid w:val="00D917EB"/>
    <w:rsid w:val="00E32F58"/>
    <w:rsid w:val="00EE6161"/>
    <w:rsid w:val="00F054C9"/>
    <w:rsid w:val="00F16A2B"/>
    <w:rsid w:val="00F47F2B"/>
    <w:rsid w:val="00F86E58"/>
    <w:rsid w:val="00FA5946"/>
    <w:rsid w:val="00FD746B"/>
    <w:rsid w:val="00FE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 w:type="paragraph" w:customStyle="1" w:styleId="Default">
    <w:name w:val="Default"/>
    <w:rsid w:val="00BA491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F16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016/j.proeng.2011.05.05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supplychaindigital.com/supply-chain-management/inside-adidas-supply-cha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repositorio.ucp.pt/handle/10400.14/2552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patents.google.com/patent/US10140588B2/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B8483-B9BE-4167-AC58-E44E7F71A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2020-05-21T10:37:00Z</dcterms:created>
  <dcterms:modified xsi:type="dcterms:W3CDTF">2020-05-21T10:37:00Z</dcterms:modified>
</cp:coreProperties>
</file>